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FTCC Course Kickstart Checklist</w:t>
      </w:r>
    </w:p>
    <w:p>
      <w:pPr>
        <w:spacing w:after="160"/>
      </w:pPr>
      <w:r>
        <w:rPr>
          <w:color w:val="53565A"/>
          <w:sz w:val="22"/>
        </w:rPr>
        <w:t>Settings, navigation, syllabus, grading, and required launch setup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Complete these steps in order</w:t>
      </w:r>
    </w:p>
    <w:p>
      <w:pPr>
        <w:spacing w:after="40"/>
      </w:pPr>
      <w:r>
        <w:rPr>
          <w:b/>
        </w:rPr>
        <w:t xml:space="preserve">☐ </w:t>
      </w:r>
      <w:r>
        <w:t>Confirm you are editing the correct course and term.</w:t>
      </w:r>
    </w:p>
    <w:p>
      <w:pPr>
        <w:spacing w:after="40"/>
      </w:pPr>
      <w:r>
        <w:rPr>
          <w:b/>
        </w:rPr>
        <w:t xml:space="preserve">☐ </w:t>
      </w:r>
      <w:r>
        <w:t>Review Course Settings, course dates, visibility, and participation settings.</w:t>
      </w:r>
    </w:p>
    <w:p>
      <w:pPr>
        <w:spacing w:after="40"/>
      </w:pPr>
      <w:r>
        <w:rPr>
          <w:b/>
        </w:rPr>
        <w:t xml:space="preserve">☐ </w:t>
      </w:r>
      <w:r>
        <w:t>Arrange Course Navigation in this order: Home, Announcements, Simple Syllabus, Modules, Grades.</w:t>
      </w:r>
    </w:p>
    <w:p>
      <w:pPr>
        <w:spacing w:after="40"/>
      </w:pPr>
      <w:r>
        <w:rPr>
          <w:b/>
        </w:rPr>
        <w:t xml:space="preserve">☐ </w:t>
      </w:r>
      <w:r>
        <w:t>Disable the Canvas Syllabus link and every unused navigation link.</w:t>
      </w:r>
    </w:p>
    <w:p>
      <w:pPr>
        <w:spacing w:after="40"/>
      </w:pPr>
      <w:r>
        <w:rPr>
          <w:b/>
        </w:rPr>
        <w:t xml:space="preserve">☐ </w:t>
      </w:r>
      <w:r>
        <w:t>Enable only tools used in the course, including Panopto, Class Collaborate, LockDown Browser, approved publisher tools, and NetTutor for 100% online courses when applicable.</w:t>
      </w:r>
    </w:p>
    <w:p>
      <w:pPr>
        <w:spacing w:after="40"/>
      </w:pPr>
      <w:r>
        <w:rPr>
          <w:b/>
        </w:rPr>
        <w:t xml:space="preserve">☐ </w:t>
      </w:r>
      <w:r>
        <w:t>Confirm the approved FTCC Canvas template banner appears.</w:t>
      </w:r>
    </w:p>
    <w:p>
      <w:pPr>
        <w:spacing w:after="40"/>
      </w:pPr>
      <w:r>
        <w:rPr>
          <w:b/>
        </w:rPr>
        <w:t xml:space="preserve">☐ </w:t>
      </w:r>
      <w:r>
        <w:t>Confirm Simple Syllabus is visible and accessible to students.</w:t>
      </w:r>
    </w:p>
    <w:p>
      <w:pPr>
        <w:spacing w:after="40"/>
      </w:pPr>
      <w:r>
        <w:rPr>
          <w:b/>
        </w:rPr>
        <w:t xml:space="preserve">☐ </w:t>
      </w:r>
      <w:r>
        <w:t>Set the grading scheme to match the approved syllabus grade scale.</w:t>
      </w:r>
    </w:p>
    <w:p>
      <w:pPr>
        <w:spacing w:after="40"/>
      </w:pPr>
      <w:r>
        <w:rPr>
          <w:b/>
        </w:rPr>
        <w:t xml:space="preserve">☐ </w:t>
      </w:r>
      <w:r>
        <w:t>Create assignment groups that match the syllabus categories.</w:t>
      </w:r>
    </w:p>
    <w:p>
      <w:pPr>
        <w:spacing w:after="40"/>
      </w:pPr>
      <w:r>
        <w:rPr>
          <w:b/>
        </w:rPr>
        <w:t xml:space="preserve">☐ </w:t>
      </w:r>
      <w:r>
        <w:t>Set assignment-group weights and confirm the total equals 100%.</w:t>
      </w:r>
    </w:p>
    <w:p>
      <w:pPr>
        <w:spacing w:after="40"/>
      </w:pPr>
      <w:r>
        <w:rPr>
          <w:b/>
        </w:rPr>
        <w:t xml:space="preserve">☐ </w:t>
      </w:r>
      <w:r>
        <w:t>Review missing and late policies before using them.</w:t>
      </w:r>
    </w:p>
    <w:p>
      <w:pPr>
        <w:spacing w:after="40"/>
      </w:pPr>
      <w:r>
        <w:rPr>
          <w:b/>
        </w:rPr>
        <w:t xml:space="preserve">☐ </w:t>
      </w:r>
      <w:r>
        <w:t>Set up the approved census activity according to FTCC directions.</w:t>
      </w:r>
    </w:p>
    <w:p>
      <w:pPr>
        <w:spacing w:after="40"/>
      </w:pPr>
      <w:r>
        <w:rPr>
          <w:b/>
        </w:rPr>
        <w:t xml:space="preserve">☐ </w:t>
      </w:r>
      <w:r>
        <w:t>Check copied content for old dates, duplicate items, and obsolete links.</w:t>
      </w:r>
    </w:p>
    <w:p>
      <w:pPr>
        <w:spacing w:after="40"/>
      </w:pPr>
      <w:r>
        <w:rPr>
          <w:b/>
        </w:rPr>
        <w:t xml:space="preserve">☐ </w:t>
      </w:r>
      <w:r>
        <w:t>Enter Student View and verify the navigation order, Simple Syllabus, starting point, and first required activity.</w:t>
      </w:r>
    </w:p>
    <w:p>
      <w:pPr>
        <w:pStyle w:val="Heading2"/>
        <w:spacing w:before="100" w:after="60"/>
      </w:pPr>
      <w:r>
        <w:t>Navigation decision rule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Keep visible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Show only when used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Hide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Home, Announcements, Simple Syllabus, Modules, Grades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Panopto, Class Collaborate, LockDown Browser, approved tools, NetTutor when required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Canvas Syllabus and all unused tools</w:t>
            </w:r>
          </w:p>
        </w:tc>
      </w:tr>
    </w:tbl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Course Navigation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Assignment groups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Weighted grades</w:t>
        </w:r>
      </w:hyperlink>
      <w:r>
        <w:t xml:space="preserve"> (external)</w:t>
      </w:r>
    </w:p>
    <w:p>
      <w:pPr>
        <w:spacing w:after="20"/>
      </w:pPr>
      <w:hyperlink r:id="rId14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course and select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Begin in the correct FTCC course and term.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Select Navigation.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Place the five required links in the approved order.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Move unused links below the divider.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Disable the Canvas Syllabus link and other unused tools.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Select Course Details.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dates, visibility, and grading scheme.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Assignments.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assignment groups and weights match the syllabus.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6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student-facing navigation and starting point.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mmunity.canvaslms.com/t5/Instructor-Guide/How-do-I-manage-Course-Navigation-links/ta-p/1020" TargetMode="External"/><Relationship Id="rId12" Type="http://schemas.openxmlformats.org/officeDocument/2006/relationships/hyperlink" Target="https://community.canvaslms.com/t5/Instructor-Guide/How-do-I-add-an-assignment-group-in-a-course/ta-p/1154" TargetMode="External"/><Relationship Id="rId13" Type="http://schemas.openxmlformats.org/officeDocument/2006/relationships/hyperlink" Target="https://community.canvaslms.com/t5/Instructor-Guide/How-do-I-weight-the-final-course-grade-based-on-assignment-groups/ta-p/746" TargetMode="External"/><Relationship Id="rId14" Type="http://schemas.openxmlformats.org/officeDocument/2006/relationships/hyperlink" Target="https://community.canvaslms.com/t5/Instructor-Guide/How-do-I-view-a-course-as-a-test-student-using-Student-View/ta-p/1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