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Canvas Gradebook: Start-to-Finish</w:t>
      </w:r>
    </w:p>
    <w:p>
      <w:pPr>
        <w:spacing w:after="60"/>
        <w:jc w:val="center"/>
      </w:pPr>
      <w:r>
        <w:rPr>
          <w:i/>
          <w:sz w:val="18"/>
        </w:rPr>
        <w:t>Build a gradebook that calculates and communicates grades correctly.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Assignments → Assignment Groups → Grades</w:t>
            </w:r>
          </w:p>
        </w:tc>
      </w:tr>
    </w:tbl>
    <w:p>
      <w:pPr>
        <w:pStyle w:val="Heading1"/>
      </w:pPr>
      <w:r>
        <w:t>Purpose</w:t>
      </w:r>
    </w:p>
    <w:p>
      <w:r>
        <w:t>Canvas Gradebook columns come from graded Assignments, Discussions, and New Quizzes. Correct assignment groups, points, weights, dates, and posting policies must work together.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List the approved grading categories and percentages.</w:t>
      </w:r>
    </w:p>
    <w:p>
      <w:pPr>
        <w:pStyle w:val="ListNumber"/>
        <w:spacing w:after="0"/>
      </w:pPr>
      <w:r>
        <w:t>Create or rename assignment groups to match those categories.</w:t>
      </w:r>
    </w:p>
    <w:p>
      <w:pPr>
        <w:pStyle w:val="ListNumber"/>
        <w:spacing w:after="0"/>
      </w:pPr>
      <w:r>
        <w:t>Place every graded Assignment, Discussion, and New Quiz in the correct group.</w:t>
      </w:r>
    </w:p>
    <w:p>
      <w:pPr>
        <w:pStyle w:val="ListNumber"/>
        <w:spacing w:after="0"/>
      </w:pPr>
      <w:r>
        <w:t>Enable weighted assignment groups when the course uses percentages.</w:t>
      </w:r>
    </w:p>
    <w:p>
      <w:pPr>
        <w:pStyle w:val="ListNumber"/>
        <w:spacing w:after="0"/>
      </w:pPr>
      <w:r>
        <w:t>Confirm required weights total 100 percent.</w:t>
      </w:r>
    </w:p>
    <w:p>
      <w:pPr>
        <w:pStyle w:val="ListNumber"/>
        <w:spacing w:after="0"/>
      </w:pPr>
      <w:r>
        <w:t>Review points within each group because points determine relative value inside the group.</w:t>
      </w:r>
    </w:p>
    <w:p>
      <w:pPr>
        <w:pStyle w:val="ListNumber"/>
        <w:spacing w:after="0"/>
      </w:pPr>
      <w:r>
        <w:t>Open Grades and review columns, totals, statuses, and posting policies.</w:t>
      </w:r>
    </w:p>
    <w:p>
      <w:pPr>
        <w:pStyle w:val="ListNumber"/>
        <w:spacing w:after="0"/>
      </w:pPr>
      <w:r>
        <w:t>Use the student Grades view to confirm the calculation is understandable.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Every graded activity creates the intended column.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Group names and weights are correct.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Items are in the correct group.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No unintended zero-point or unpublished items affect totals.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Posting policy is intentional.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Student total matches the intended calculation.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Ungraded work is not automatically counted as zero unless a policy or grade is applied.</w:t>
      </w:r>
    </w:p>
    <w:p>
      <w:pPr>
        <w:pStyle w:val="ListBullet"/>
        <w:spacing w:after="0"/>
      </w:pPr>
      <w:r>
        <w:t>Moving an item between groups changes its effect on the final grade.</w:t>
      </w:r>
    </w:p>
    <w:p>
      <w:pPr>
        <w:pStyle w:val="ListBullet"/>
        <w:spacing w:after="0"/>
      </w:pPr>
      <w:r>
        <w:t>Weights can total more than 100 percent only for an intentional approved structure.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Instructor Guide - Assignments and Grades: https://community.canvaslms.com/t5/Instructor-Guide/tkb-p/Instructor</w:t>
      </w:r>
    </w:p>
    <w:p>
      <w:pPr>
        <w:spacing w:after="0"/>
      </w:pPr>
      <w:r>
        <w:t>Instructure Gradebook webinar and handouts: https://community.canvaslms.com/t5/Customer-Success-Newsletters/Global-Webinar-Understanding-the-Canvas-Gradebook-March-2021/ba-p/453953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