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Rich Content Editor Essentials</w:t>
      </w:r>
    </w:p>
    <w:p>
      <w:pPr>
        <w:spacing w:after="60"/>
        <w:jc w:val="center"/>
      </w:pPr>
      <w:r>
        <w:rPr>
          <w:i/>
          <w:sz w:val="18"/>
        </w:rPr>
        <w:t>Create readable, linked, accessible Canvas content without fragile formatting.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E8E8E8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Faculty Resource | New Quizzes only | Panopto and Class Collaborate supported | No Canvas Studio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742"/>
      </w:tblGrid>
      <w:tr>
        <w:tc>
          <w:tcPr>
            <w:tcW w:type="dxa" w:w="10742"/>
            <w:shd w:fill="F3F3F3"/>
          </w:tcPr>
          <w:p>
            <w:pPr>
              <w:spacing w:after="0"/>
              <w:jc w:val="center"/>
            </w:pPr>
            <w:r>
              <w:rPr>
                <w:b/>
              </w:rPr>
              <w:t>Edit Page / Assignment / Discussion / Announcement → Rich Content Editor</w:t>
            </w:r>
          </w:p>
        </w:tc>
      </w:tr>
    </w:tbl>
    <w:p>
      <w:pPr>
        <w:pStyle w:val="Heading1"/>
      </w:pPr>
      <w:r>
        <w:t>Purpose</w:t>
      </w:r>
    </w:p>
    <w:p>
      <w:r>
        <w:t>The Rich Content Editor is used throughout Canvas. Clean structure and correct links matter more than decorative formatting.</w:t>
      </w:r>
    </w:p>
    <w:p>
      <w:pPr>
        <w:pStyle w:val="Heading1"/>
      </w:pPr>
      <w:r>
        <w:t>Steps</w:t>
      </w:r>
    </w:p>
    <w:p>
      <w:pPr>
        <w:pStyle w:val="ListNumber"/>
        <w:spacing w:after="0"/>
      </w:pPr>
      <w:r>
        <w:t>Start with a clear heading structure using built-in heading styles.</w:t>
      </w:r>
    </w:p>
    <w:p>
      <w:pPr>
        <w:pStyle w:val="ListNumber"/>
        <w:spacing w:after="0"/>
      </w:pPr>
      <w:r>
        <w:t>Write concise paragraphs and use lists for actual lists.</w:t>
      </w:r>
    </w:p>
    <w:p>
      <w:pPr>
        <w:pStyle w:val="ListNumber"/>
        <w:spacing w:after="0"/>
      </w:pPr>
      <w:r>
        <w:t>Use descriptive link text and link to the current course item or reliable external source.</w:t>
      </w:r>
    </w:p>
    <w:p>
      <w:pPr>
        <w:pStyle w:val="ListNumber"/>
        <w:spacing w:after="0"/>
      </w:pPr>
      <w:r>
        <w:t>Insert images with appropriate alternative text.</w:t>
      </w:r>
    </w:p>
    <w:p>
      <w:pPr>
        <w:pStyle w:val="ListNumber"/>
        <w:spacing w:after="0"/>
      </w:pPr>
      <w:r>
        <w:t>Embed Panopto when video belongs inside the learning content.</w:t>
      </w:r>
    </w:p>
    <w:p>
      <w:pPr>
        <w:pStyle w:val="ListNumber"/>
        <w:spacing w:after="0"/>
      </w:pPr>
      <w:r>
        <w:t>Use tables only for data and identify headers.</w:t>
      </w:r>
    </w:p>
    <w:p>
      <w:pPr>
        <w:pStyle w:val="ListNumber"/>
        <w:spacing w:after="0"/>
      </w:pPr>
      <w:r>
        <w:t>Remove unnecessary formatting pasted from Word or other sources.</w:t>
      </w:r>
    </w:p>
    <w:p>
      <w:pPr>
        <w:pStyle w:val="ListNumber"/>
        <w:spacing w:after="0"/>
      </w:pPr>
      <w:r>
        <w:t>Run the Canvas Accessibility Checker and preview the page.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71"/>
        <w:gridCol w:w="5371"/>
      </w:tblGrid>
      <w:tr>
        <w:tc>
          <w:tcPr>
            <w:tcW w:type="dxa" w:w="5371"/>
          </w:tcPr>
          <w:p>
            <w:pPr>
              <w:spacing w:after="0"/>
            </w:pPr>
            <w:r>
              <w:t>☐ Heading order is logical.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Links identify their destination.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Images have alt text.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Tables are simple and labeled.</w:t>
            </w:r>
          </w:p>
        </w:tc>
      </w:tr>
      <w:tr>
        <w:tc>
          <w:tcPr>
            <w:tcW w:type="dxa" w:w="5371"/>
          </w:tcPr>
          <w:p>
            <w:pPr>
              <w:spacing w:after="0"/>
            </w:pPr>
            <w:r>
              <w:t>☐ Embedded media works.</w:t>
            </w:r>
          </w:p>
        </w:tc>
        <w:tc>
          <w:tcPr>
            <w:tcW w:type="dxa" w:w="5371"/>
          </w:tcPr>
          <w:p>
            <w:pPr>
              <w:spacing w:after="0"/>
            </w:pPr>
            <w:r>
              <w:t>☐ Page is readable on a narrow screen.</w:t>
            </w:r>
          </w:p>
        </w:tc>
      </w:tr>
    </w:tbl>
    <w:p>
      <w:pPr>
        <w:pStyle w:val="Heading1"/>
      </w:pPr>
      <w:r>
        <w:t>Watch For</w:t>
      </w:r>
    </w:p>
    <w:p>
      <w:pPr>
        <w:pStyle w:val="ListBullet"/>
        <w:spacing w:after="0"/>
      </w:pPr>
      <w:r>
        <w:t>Do not use font size or bold alone to create headings.</w:t>
      </w:r>
    </w:p>
    <w:p>
      <w:pPr>
        <w:pStyle w:val="ListBullet"/>
        <w:spacing w:after="0"/>
      </w:pPr>
      <w:r>
        <w:t>Pasted content may carry hidden formatting.</w:t>
      </w:r>
    </w:p>
    <w:p>
      <w:pPr>
        <w:pStyle w:val="ListBullet"/>
        <w:spacing w:after="0"/>
      </w:pPr>
      <w:r>
        <w:t>Raw URLs and “click here” links reduce clarity and accessibility.</w:t>
      </w:r>
    </w:p>
    <w:p>
      <w:pPr>
        <w:pStyle w:val="ListBullet"/>
        <w:spacing w:after="0"/>
      </w:pPr>
      <w:r>
        <w:t>The RCE checker does not evaluate every linked file or external tool.</w:t>
      </w:r>
    </w:p>
    <w:p>
      <w:pPr>
        <w:pStyle w:val="Heading1"/>
      </w:pPr>
      <w:r>
        <w:t>Primary Sources</w:t>
      </w:r>
    </w:p>
    <w:p>
      <w:pPr>
        <w:spacing w:after="0"/>
      </w:pPr>
      <w:r>
        <w:t>Instructure Rich Content Editor guides: https://community.canvaslms.com/t5/Instructor-Guide/tkb-p/Instructor</w:t>
      </w:r>
    </w:p>
    <w:sectPr w:rsidR="00FC693F" w:rsidRPr="0006063C" w:rsidSect="00034616">
      <w:footerReference w:type="default" r:id="rId9"/>
      <w:pgSz w:w="12240" w:h="15840"/>
      <w:pgMar w:top="547" w:right="749" w:bottom="547" w:left="74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