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sz w:val="32"/>
        </w:rPr>
        <w:t>Discussions, Announcements, and Inbox</w:t>
      </w:r>
    </w:p>
    <w:p>
      <w:pPr>
        <w:spacing w:after="60"/>
        <w:jc w:val="center"/>
      </w:pPr>
      <w:r>
        <w:rPr>
          <w:i/>
          <w:sz w:val="18"/>
        </w:rPr>
        <w:t>Choose the right Canvas communication tool for the purpose.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42"/>
      </w:tblGrid>
      <w:tr>
        <w:tc>
          <w:tcPr>
            <w:tcW w:type="dxa" w:w="10742"/>
            <w:shd w:fill="E8E8E8"/>
          </w:tcPr>
          <w:p>
            <w:pPr>
              <w:spacing w:after="0"/>
              <w:jc w:val="center"/>
            </w:pPr>
            <w:r>
              <w:rPr>
                <w:b/>
                <w:sz w:val="15"/>
              </w:rPr>
              <w:t>FTCC Canvas Faculty Resource | New Quizzes only | Panopto and Class Collaborate supported | No Canvas Studio</w:t>
            </w:r>
          </w:p>
        </w:tc>
      </w:tr>
    </w:tbl>
    <w:p>
      <w:pPr>
        <w:pStyle w:val="Heading1"/>
      </w:pPr>
      <w:r>
        <w:t>Click Path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42"/>
      </w:tblGrid>
      <w:tr>
        <w:tc>
          <w:tcPr>
            <w:tcW w:type="dxa" w:w="10742"/>
            <w:shd w:fill="F3F3F3"/>
          </w:tcPr>
          <w:p>
            <w:pPr>
              <w:spacing w:after="0"/>
              <w:jc w:val="center"/>
            </w:pPr>
            <w:r>
              <w:rPr>
                <w:b/>
              </w:rPr>
              <w:t>Course Navigation → Discussions / Announcements / Inbox</w:t>
            </w:r>
          </w:p>
        </w:tc>
      </w:tr>
    </w:tbl>
    <w:p>
      <w:pPr>
        <w:pStyle w:val="Heading1"/>
      </w:pPr>
      <w:r>
        <w:t>Purpose</w:t>
      </w:r>
    </w:p>
    <w:p>
      <w:r>
        <w:t>Discussions support course interaction, Announcements communicate shared course information, and Inbox supports targeted conversations.</w:t>
      </w:r>
    </w:p>
    <w:p>
      <w:pPr>
        <w:pStyle w:val="Heading1"/>
      </w:pPr>
      <w:r>
        <w:t>Steps</w:t>
      </w:r>
    </w:p>
    <w:p>
      <w:pPr>
        <w:pStyle w:val="ListNumber"/>
        <w:spacing w:after="0"/>
      </w:pPr>
      <w:r>
        <w:t>Use Discussions when students should contribute to a shared academic conversation.</w:t>
      </w:r>
    </w:p>
    <w:p>
      <w:pPr>
        <w:pStyle w:val="ListNumber"/>
        <w:spacing w:after="0"/>
      </w:pPr>
      <w:r>
        <w:t>Choose graded or ungraded discussion settings intentionally and add a rubric when used.</w:t>
      </w:r>
    </w:p>
    <w:p>
      <w:pPr>
        <w:pStyle w:val="ListNumber"/>
        <w:spacing w:after="0"/>
      </w:pPr>
      <w:r>
        <w:t>Use Announcements for course-wide or section-wide updates, reminders, and opening directions.</w:t>
      </w:r>
    </w:p>
    <w:p>
      <w:pPr>
        <w:pStyle w:val="ListNumber"/>
        <w:spacing w:after="0"/>
      </w:pPr>
      <w:r>
        <w:t>Use Inbox for individual, group, or targeted messages that should not be a public course post.</w:t>
      </w:r>
    </w:p>
    <w:p>
      <w:pPr>
        <w:pStyle w:val="ListNumber"/>
        <w:spacing w:after="0"/>
      </w:pPr>
      <w:r>
        <w:t>Link directly to the relevant Canvas item instead of describing a long navigation path.</w:t>
      </w:r>
    </w:p>
    <w:p>
      <w:pPr>
        <w:pStyle w:val="ListNumber"/>
        <w:spacing w:after="0"/>
      </w:pPr>
      <w:r>
        <w:t>State the required action, date, and support path.</w:t>
      </w:r>
    </w:p>
    <w:p>
      <w:pPr>
        <w:pStyle w:val="ListNumber"/>
        <w:spacing w:after="0"/>
      </w:pPr>
      <w:r>
        <w:t>Check publication, delayed-post settings, and recipient selection before sending.</w:t>
      </w:r>
    </w:p>
    <w:p>
      <w:pPr>
        <w:pStyle w:val="Heading1"/>
      </w:pPr>
      <w:r>
        <w:t>Verify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71"/>
        <w:gridCol w:w="5371"/>
      </w:tblGrid>
      <w:tr>
        <w:tc>
          <w:tcPr>
            <w:tcW w:type="dxa" w:w="5371"/>
          </w:tcPr>
          <w:p>
            <w:pPr>
              <w:spacing w:after="0"/>
            </w:pPr>
            <w:r>
              <w:t>☐ Correct communication tool was used.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Audience is correct.</w:t>
            </w:r>
          </w:p>
        </w:tc>
      </w:tr>
      <w:tr>
        <w:tc>
          <w:tcPr>
            <w:tcW w:type="dxa" w:w="5371"/>
          </w:tcPr>
          <w:p>
            <w:pPr>
              <w:spacing w:after="0"/>
            </w:pPr>
            <w:r>
              <w:t>☐ Action and date are clear.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Links work.</w:t>
            </w:r>
          </w:p>
        </w:tc>
      </w:tr>
      <w:tr>
        <w:tc>
          <w:tcPr>
            <w:tcW w:type="dxa" w:w="5371"/>
          </w:tcPr>
          <w:p>
            <w:pPr>
              <w:spacing w:after="0"/>
            </w:pPr>
            <w:r>
              <w:t>☐ Graded discussion is in the correct assignment group.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Message does not expose private student information.</w:t>
            </w:r>
          </w:p>
        </w:tc>
      </w:tr>
    </w:tbl>
    <w:p>
      <w:pPr>
        <w:pStyle w:val="Heading1"/>
      </w:pPr>
      <w:r>
        <w:t>Watch For</w:t>
      </w:r>
    </w:p>
    <w:p>
      <w:pPr>
        <w:pStyle w:val="ListBullet"/>
        <w:spacing w:after="0"/>
      </w:pPr>
      <w:r>
        <w:t>Notifications depend on each user’s settings.</w:t>
      </w:r>
    </w:p>
    <w:p>
      <w:pPr>
        <w:pStyle w:val="ListBullet"/>
        <w:spacing w:after="0"/>
      </w:pPr>
      <w:r>
        <w:t>An announcement is not a substitute for placing essential directions in the course itself.</w:t>
      </w:r>
    </w:p>
    <w:p>
      <w:pPr>
        <w:pStyle w:val="ListBullet"/>
        <w:spacing w:after="0"/>
      </w:pPr>
      <w:r>
        <w:t>Avoid discussing private grades in a public discussion or announcement.</w:t>
      </w:r>
    </w:p>
    <w:p>
      <w:pPr>
        <w:pStyle w:val="Heading1"/>
      </w:pPr>
      <w:r>
        <w:t>Primary Sources</w:t>
      </w:r>
    </w:p>
    <w:p>
      <w:pPr>
        <w:spacing w:after="0"/>
      </w:pPr>
      <w:r>
        <w:t>Instructure Discussion, Announcement, and Inbox guides: https://community.canvaslms.com/t5/Instructor-Guide/tkb-p/Instructor</w:t>
      </w:r>
    </w:p>
    <w:sectPr w:rsidR="00FC693F" w:rsidRPr="0006063C" w:rsidSect="00034616">
      <w:footerReference w:type="default" r:id="rId9"/>
      <w:pgSz w:w="12240" w:h="15840"/>
      <w:pgMar w:top="547" w:right="749" w:bottom="547" w:left="74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4"/>
      </w:rPr>
      <w:t>Created for FTCC faculty support by Angela Westmoreland, M.Ed.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"/>
    </w:pPr>
    <w:rPr>
      <w:rFonts w:ascii="Arial" w:hAnsi="Arial"/>
      <w:color w:val="00000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2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2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/>
    </w:rPr>
  </w:style>
  <w:style w:type="table" w:default="1" w:styleId="TableNormal">
    <w:name w:val="Normal Table"/>
    <w:uiPriority w:val="99"/>
    <w:semiHidden/>
    <w:unhideWhenUsed/>
    <w:rPr>
      <w:rFonts w:ascii="Arial" w:hAnsi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