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FTCC New Faculty Canvas Course Launch Workshop</w:t>
      </w:r>
    </w:p>
    <w:p>
      <w:pPr>
        <w:jc w:val="center"/>
      </w:pPr>
      <w:r>
        <w:rPr>
          <w:rFonts w:ascii="Arial" w:hAnsi="Arial"/>
          <w:i/>
          <w:sz w:val="18"/>
        </w:rPr>
        <w:t>Participant Agenda | 8:00 a.m.-4:30 p.m.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728"/>
      </w:tblGrid>
      <w:tr>
        <w:tc>
          <w:tcPr>
            <w:tcW w:type="dxa" w:w="10944"/>
            <w:shd w:fill="000000"/>
            <w:tcMar>
              <w:top w:w="10" w:type="dxa"/>
              <w:start w:w="0" w:type="dxa"/>
              <w:bottom w:w="10" w:type="dxa"/>
              <w:end w:w="0" w:type="dxa"/>
            </w:tcMar>
          </w:tcPr>
          <w:p/>
        </w:tc>
      </w:tr>
    </w:tbl>
    <w:p>
      <w:pPr>
        <w:jc w:val="center"/>
      </w:pPr>
      <w:r>
        <w:rPr>
          <w:sz w:val="17"/>
        </w:rPr>
        <w:t>Each agenda section matches the same numbered section in the workshop checklist.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55"/>
        <w:gridCol w:w="4723"/>
        <w:gridCol w:w="4536"/>
      </w:tblGrid>
      <w:tr>
        <w:trPr>
          <w:tblHeader w:val="true"/>
        </w:trPr>
        <w:tc>
          <w:tcPr>
            <w:tcW w:type="dxa" w:w="3648"/>
            <w:shd w:fill="00000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Time</w:t>
            </w:r>
          </w:p>
        </w:tc>
        <w:tc>
          <w:tcPr>
            <w:tcW w:type="dxa" w:w="3648"/>
            <w:shd w:fill="00000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Checklist Section</w:t>
            </w:r>
          </w:p>
        </w:tc>
        <w:tc>
          <w:tcPr>
            <w:tcW w:type="dxa" w:w="3648"/>
            <w:shd w:fill="000000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What We Will Teach and Do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8:00-8:20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1. Welcome and Agenda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Goals, assigned course, current readiness, and priority support needs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8:20-8:50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2. Getting Started in Canvas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Access, browsers, bookmarks, tabs, saving, edits, sandboxes, and publication status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8:50-9:20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3. Canvas Tour and Student View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Core Canvas areas, where items live, and what students can see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9:20-9:30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BREAK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9:30-10:40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4. Course Kickstart: Settings, Navigation, and Required FTCC Setup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Course settings, required navigation, FTCC banner, schema, gradebook weights, census, Simple Syllabus, and copied-content review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10:40-10:50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BREAK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10:50-11:25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5. Student Starting Point and Course Entry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Welcome module, Home page, instructor information, Start Here directions, Course Entry Quiz, and opening announcement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11:25-12:00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6. Modules, Files, and Student Experience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Required module structure, naming, files, requirements, locks, dates, publication, and first-module testing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12:00-1:00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LUNCH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1:00-1:35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7. Creating and Editing Canvas Content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Rich Content Editor, headings, links, images, files, accessibility, and the 5 Ws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1:35-2:20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8. Assignments, Discussions, Quizzes, and Rubrics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Instructions, submission and grading settings, dates, rubrics, question settings, publication, Student View, and SpeedGrader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2:20-2:30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BREAK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  <w:shd w:fill="D9D9D9"/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2:30-3:00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9. Communication and Grading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Announcements, Inbox, messages, grades, feedback, missing and late work, and student grade views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3:00-3:25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10. Canvas-Connected Technology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Panopto, synchronous tools, LockDown Browser, publisher and external tools, links, access, cost, vetting, and support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3:25-4:15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11. Course Readiness Review and Follow-Up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Individual course work, Canvas Link Validator, final verification, unresolved issues, and support planning</w:t>
            </w:r>
          </w:p>
        </w:tc>
      </w:tr>
      <w:tr>
        <w:trPr>
          <w:cantSplit/>
        </w:trPr>
        <w:tc>
          <w:tcPr>
            <w:tcW w:type="dxa" w:w="1555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4:15-4:30</w:t>
            </w:r>
          </w:p>
        </w:tc>
        <w:tc>
          <w:tcPr>
            <w:tcW w:type="dxa" w:w="4723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5"/>
              </w:rPr>
              <w:t>Closing</w:t>
            </w:r>
          </w:p>
        </w:tc>
        <w:tc>
          <w:tcPr>
            <w:tcW w:type="dxa" w:w="4536"/>
            <w:tcMar>
              <w:top w:w="45" w:type="dxa"/>
              <w:start w:w="60" w:type="dxa"/>
              <w:bottom w:w="45" w:type="dxa"/>
              <w:end w:w="6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5"/>
              </w:rPr>
              <w:t>Completed work, highest-priority next steps, support contacts, and target completion date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944"/>
            <w:tcMar>
              <w:top w:w="70" w:type="dxa"/>
              <w:start w:w="80" w:type="dxa"/>
              <w:bottom w:w="70" w:type="dxa"/>
              <w:end w:w="80" w:type="dxa"/>
            </w:tcMar>
            <w:shd w:fill="F2F2F2"/>
          </w:tcPr>
          <w:p>
            <w:r>
              <w:rPr>
                <w:b/>
                <w:sz w:val="16"/>
              </w:rPr>
              <w:t xml:space="preserve">Workshop method: </w:t>
            </w:r>
            <w:r>
              <w:rPr>
                <w:sz w:val="16"/>
              </w:rPr>
              <w:t>Demonstrate -&gt; Explore -&gt; Build -&gt; Verify -&gt; Support. Participants work directly in their assigned Canvas courses throughout the day.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605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FTCC New Faculty Canvas Course Launch Workshop - Agenda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40"/>
      <w:outlineLvl w:val="0"/>
    </w:pPr>
    <w:rPr>
      <w:rFonts w:asciiTheme="majorHAnsi" w:eastAsiaTheme="majorEastAsia" w:hAnsiTheme="majorHAnsi" w:cstheme="majorBidi" w:ascii="Arial" w:hAnsi="Arial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0" w:after="4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 w:before="40"/>
      <w:contextualSpacing/>
    </w:pPr>
    <w:rPr>
      <w:rFonts w:asciiTheme="majorHAnsi" w:eastAsiaTheme="majorEastAsia" w:hAnsiTheme="majorHAnsi" w:cstheme="majorBidi" w:ascii="Arial" w:hAnsi="Arial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40" w:after="40"/>
    </w:pPr>
    <w:rPr>
      <w:rFonts w:asciiTheme="majorHAnsi" w:eastAsiaTheme="majorEastAsia" w:hAnsiTheme="majorHAnsi" w:cstheme="majorBidi" w:ascii="Arial" w:hAnsi="Arial"/>
      <w:b w:val="0"/>
      <w:i/>
      <w:iCs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